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,web"/>
        <w:spacing w:line="240" w:lineRule="exact"/>
        <w:rPr>
          <w:rStyle w:val="Ninguno"/>
          <w:rFonts w:ascii="Arial Narrow" w:cs="Arial Narrow" w:hAnsi="Arial Narrow" w:eastAsia="Arial Narrow"/>
          <w:b w:val="1"/>
          <w:bCs w:val="1"/>
          <w:color w:val="000000"/>
          <w:u w:color="000000"/>
          <w:lang w:val="es-ES_tradnl"/>
        </w:rPr>
      </w:pPr>
    </w:p>
    <w:p>
      <w:pPr>
        <w:pStyle w:val="Normal,web"/>
        <w:tabs>
          <w:tab w:val="left" w:pos="4032"/>
          <w:tab w:val="center" w:pos="4252"/>
          <w:tab w:val="right" w:pos="8504"/>
        </w:tabs>
        <w:suppressAutoHyphens w:val="1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Estimada persona solicitante</w:t>
      </w:r>
    </w:p>
    <w:p>
      <w:pPr>
        <w:pStyle w:val="Normal,web"/>
        <w:tabs>
          <w:tab w:val="left" w:pos="4032"/>
          <w:tab w:val="center" w:pos="4252"/>
          <w:tab w:val="right" w:pos="8504"/>
        </w:tabs>
        <w:suppressAutoHyphens w:val="1"/>
        <w:rPr>
          <w:rStyle w:val="Ninguno"/>
          <w:rFonts w:ascii="Arial Narrow" w:cs="Arial Narrow" w:hAnsi="Arial Narrow" w:eastAsia="Arial Narrow"/>
          <w:b w:val="1"/>
          <w:bCs w:val="1"/>
          <w:color w:val="000000"/>
          <w:sz w:val="22"/>
          <w:szCs w:val="22"/>
          <w:u w:color="000000"/>
        </w:rPr>
      </w:pPr>
      <w:r>
        <w:rPr>
          <w:rStyle w:val="Ninguno"/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P r e s e n t e</w:t>
      </w:r>
    </w:p>
    <w:p>
      <w:pPr>
        <w:pStyle w:val="Normal,web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  <w:lang w:val="es-ES_tradnl"/>
        </w:rPr>
      </w:pPr>
    </w:p>
    <w:p>
      <w:pPr>
        <w:pStyle w:val="Normal,web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  <w:lang w:val="es-ES_tradnl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 refiero a la solicitud que se tuvo por recibida en la Unidad de Transparencia de esta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 (CDHCM), a trav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 del sistema electr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nico de la Plataforma Nacional de Transparencia y a la cual correspondi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el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mero de folio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32000000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413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20, donde solicita:</w:t>
      </w:r>
    </w:p>
    <w:p>
      <w:pPr>
        <w:pStyle w:val="Normal,web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  <w:lang w:val="es-ES_tradnl"/>
        </w:rPr>
      </w:pPr>
    </w:p>
    <w:p>
      <w:pPr>
        <w:pStyle w:val="Normal,web"/>
        <w:ind w:left="567" w:right="584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Dada la situaci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actual que el pa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 atraviesa, provocada por la pandemia de COVID-19, quisiera saber si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ha generado acciones o medidas cautelares para atender y proteger a la poblaci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en situaci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 de desplazamiento interno forzado. En caso de ser afirmativa la respuesta, quisiera conocer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les han sido estas acciones generadas por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n?,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Qu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medidas cautelares ha propuesto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n?,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ntas personas han sido atendidas mediante estas acciones?,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ntas personas han sido beneficiadas por estas medidas cautelares? Esto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ltimo, lo deseo desagregada por edad, 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nero, municipio de atenci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y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mero de personas atendidas.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”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(Sic)</w:t>
      </w:r>
    </w:p>
    <w:p>
      <w:pPr>
        <w:pStyle w:val="Heading 8"/>
        <w:tabs>
          <w:tab w:val="left" w:pos="3375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  <w:tab/>
      </w:r>
    </w:p>
    <w:p>
      <w:pPr>
        <w:pStyle w:val="Normal,web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Con fundamento en los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culos 6 y 102, apartado B, de la Constituci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tica de los Estados Unidos Mexicanos; 19, del Pacto Internacional de Derechos Civiles y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ticos; 13, de la Convenci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Americana sobre Derechos Humanos; 3, numeral 2, inciso b), 7, letra D, numerales 1, 2, 3 y 4; de la Constituci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tica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3, 4, 110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VI, de la Ley Org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41 y 42 de la Ley Constitucional de Derechos Humanos y sus Garant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50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XIV del Reglamento Interno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xico: 2, 3, 6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XLII, 93 fracciones I, IV y VII, 211, 212, 214 y 231 de la 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xico;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en base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proporcionada por la Direcci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Ejecutiva de Investigaci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 en Derechos Humanos,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la Unidad de Transparencia da respuesta a su solicitud en los 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rminos siguientes:</w:t>
      </w: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Es necesario se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alar que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se proporciona de la manera en la que se detenta en los archivos de este Organismo, de conformidad con los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culos 7 y 219 de la 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 que se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alan: </w:t>
      </w:r>
    </w:p>
    <w:p>
      <w:pPr>
        <w:pStyle w:val="Normal,web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  <w:lang w:val="es-ES_tradnl"/>
        </w:rPr>
      </w:pPr>
    </w:p>
    <w:p>
      <w:pPr>
        <w:pStyle w:val="Normal,web"/>
        <w:spacing w:line="240" w:lineRule="exact"/>
        <w:ind w:left="708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culo 7. </w:t>
      </w:r>
    </w:p>
    <w:p>
      <w:pPr>
        <w:pStyle w:val="Normal,web"/>
        <w:spacing w:line="240" w:lineRule="exact"/>
        <w:ind w:left="708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…</w:t>
      </w:r>
    </w:p>
    <w:p>
      <w:pPr>
        <w:pStyle w:val="Normal,web"/>
        <w:spacing w:line="240" w:lineRule="exact"/>
        <w:ind w:left="708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Quienes soliciten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tienen derecho, a su elecci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n, a que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sta les sea proporcionada de manera verbal, por escrito o en el estado en que se encuentre y a obtener por cualquier medio la reproducci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los documentos en que se contenga, solo cuando se encuentre digitalizada. En caso de no estar disponible en el medio solicitado,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se proporcionar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en el estado en que se encuentre en los archivos de los sujetos obligados y cuando no implique una carga excesiva o cuando sea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estad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stica se proceder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 su entrega.</w:t>
      </w:r>
    </w:p>
    <w:p>
      <w:pPr>
        <w:pStyle w:val="Normal,web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,web"/>
        <w:spacing w:line="240" w:lineRule="exact"/>
        <w:ind w:left="708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219. Los sujetos obligados entregar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documentos que se encuentren en sus archivos. La obligaci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proporcionar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no comprende el procesamiento de la misma, ni el presentarla conforme al inter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 particular del solicitante. Sin perjuicio de lo anterior, los sujetos obligados procurar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sistematizar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n.</w:t>
      </w:r>
    </w:p>
    <w:p>
      <w:pPr>
        <w:pStyle w:val="Normal,web"/>
        <w:spacing w:line="240" w:lineRule="exact"/>
        <w:ind w:left="708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,web"/>
        <w:spacing w:before="120" w:after="240"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Tambi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es importante se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ñ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alar que la competencia de este Organismo,</w:t>
      </w:r>
      <w:r>
        <w:rPr>
          <w:rStyle w:val="Ninguno"/>
          <w:rFonts w:ascii="Arial Narrow" w:hAnsi="Arial Narrow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de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conformidad con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5, fracciones II y III de la Ley Org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xico,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es el de conocer de los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actos u omisiones presuntamente violatorios de los derechos humanos,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cometidos por cualquier autoridad o persona servidora p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blica de la Ciudad de M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xico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. Por lo anterior este organismo no conoce delitos, sino violaciones a derechos humanos.</w:t>
      </w:r>
    </w:p>
    <w:p>
      <w:pPr>
        <w:pStyle w:val="Normal,web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>En ese sentido, estamos en posibilidad de proporcionar:</w:t>
      </w:r>
    </w:p>
    <w:p>
      <w:pPr>
        <w:pStyle w:val="Normal,web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,web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,web"/>
        <w:spacing w:line="276" w:lineRule="aut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Asunto:</w:t>
      </w:r>
    </w:p>
    <w:p>
      <w:pPr>
        <w:pStyle w:val="Normal,web"/>
        <w:spacing w:line="276" w:lineRule="auto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,web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>Quejas calificadas como presuntamente violatorias al derecho de circulaci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y residencia, espec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>ficamente en el tipo de violaci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n 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Fonts w:ascii="Arial Narrow" w:hAnsi="Arial Narrow"/>
          <w:sz w:val="22"/>
          <w:szCs w:val="22"/>
          <w:rtl w:val="0"/>
          <w:lang w:val="es-ES_tradnl"/>
        </w:rPr>
        <w:t>Negativa, restricci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u obstaculizaci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n, o injerencias arbitrarias en la residencia en un determinado lugar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”</w:t>
      </w:r>
      <w:r>
        <w:rPr>
          <w:rFonts w:ascii="Arial Narrow" w:hAnsi="Arial Narrow"/>
          <w:sz w:val="22"/>
          <w:szCs w:val="22"/>
          <w:rtl w:val="0"/>
          <w:lang w:val="es-ES_tradnl"/>
        </w:rPr>
        <w:t>, registradas de enero de 2018 a mayo de 2020.</w:t>
      </w:r>
    </w:p>
    <w:p>
      <w:pPr>
        <w:pStyle w:val="ENCABEZADO CDHDF formato"/>
        <w:tabs>
          <w:tab w:val="left" w:pos="708"/>
        </w:tabs>
        <w:suppressAutoHyphens w:val="1"/>
        <w:spacing w:after="240" w:line="276" w:lineRule="auto"/>
        <w:jc w:val="both"/>
        <w:rPr>
          <w:rStyle w:val="Ninguno"/>
          <w:rFonts w:ascii="Calibri" w:cs="Calibri" w:hAnsi="Calibri" w:eastAsia="Calibri"/>
          <w:i w:val="1"/>
          <w:iCs w:val="1"/>
          <w:sz w:val="22"/>
          <w:szCs w:val="22"/>
        </w:rPr>
      </w:pPr>
    </w:p>
    <w:p>
      <w:pPr>
        <w:pStyle w:val="ENCABEZADO CDHDF formato"/>
        <w:tabs>
          <w:tab w:val="left" w:pos="708"/>
        </w:tabs>
        <w:suppressAutoHyphens w:val="1"/>
        <w:spacing w:after="240" w:line="276" w:lineRule="auto"/>
        <w:jc w:val="both"/>
        <w:rPr>
          <w:rStyle w:val="Ninguno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inguno"/>
          <w:rFonts w:ascii="Calibri" w:cs="Calibri" w:hAnsi="Calibri" w:eastAsia="Calibri"/>
          <w:b w:val="1"/>
          <w:bCs w:val="1"/>
          <w:sz w:val="22"/>
          <w:szCs w:val="22"/>
          <w:rtl w:val="0"/>
          <w:lang w:val="es-ES_tradnl"/>
        </w:rPr>
        <w:t>Fuente:</w:t>
      </w:r>
    </w:p>
    <w:p>
      <w:pPr>
        <w:pStyle w:val="ENCABEZADO CDHDF formato"/>
        <w:tabs>
          <w:tab w:val="left" w:pos="708"/>
        </w:tabs>
        <w:suppressAutoHyphens w:val="1"/>
        <w:spacing w:after="24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Sistema Integral de Gesti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n de Informaci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n (SIIGESI). Base de producci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n actualizada el 05 de junio de 2020.</w:t>
      </w:r>
    </w:p>
    <w:p>
      <w:pPr>
        <w:pStyle w:val="Normal,web"/>
        <w:spacing w:before="120" w:after="240"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Observaciones: </w:t>
      </w:r>
    </w:p>
    <w:p>
      <w:pPr>
        <w:pStyle w:val="Normal,web"/>
        <w:numPr>
          <w:ilvl w:val="0"/>
          <w:numId w:val="2"/>
        </w:numPr>
        <w:bidi w:val="0"/>
        <w:spacing w:before="120" w:after="240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Los expedientes de queja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se reportan de acuerdo con el avance que presenta la tramitaci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 del expediente al momento de realizar la consulta</w:t>
      </w:r>
      <w:r>
        <w:rPr>
          <w:rFonts w:ascii="Arial Narrow" w:hAnsi="Arial Narrow"/>
          <w:sz w:val="22"/>
          <w:szCs w:val="22"/>
          <w:rtl w:val="0"/>
          <w:lang w:val="es-ES_tradnl"/>
        </w:rPr>
        <w:t>, por lo que es importante considerar que su situaci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y/o calificaci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n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puede modificarse diariamente.</w:t>
      </w:r>
    </w:p>
    <w:p>
      <w:pPr>
        <w:pStyle w:val="Normal,web"/>
        <w:numPr>
          <w:ilvl w:val="0"/>
          <w:numId w:val="3"/>
        </w:numPr>
        <w:bidi w:val="0"/>
        <w:spacing w:before="120" w:after="120" w:line="276" w:lineRule="auto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>Es importante se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ñ</w:t>
      </w:r>
      <w:r>
        <w:rPr>
          <w:rFonts w:ascii="Arial Narrow" w:hAnsi="Arial Narrow"/>
          <w:sz w:val="22"/>
          <w:szCs w:val="22"/>
          <w:rtl w:val="0"/>
          <w:lang w:val="es-ES_tradnl"/>
        </w:rPr>
        <w:t>alar que este reporte se integra a partir de la informaci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contenida en la categor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a del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tipo de violacion en los t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rminos en las que se encuentra capturada en el SIIGESI por las y los visitadores responsables. 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Asimismo, el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desplazamiento forzado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no es un derecho humano o tipo de violaci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que se encuentre clasificado dentro del Cat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sz w:val="22"/>
          <w:szCs w:val="22"/>
          <w:rtl w:val="0"/>
          <w:lang w:val="es-ES_tradnl"/>
        </w:rPr>
        <w:t>logo para la calificaci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e investigaci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violaciones a derechos humanos de la Comisi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Derechos Humanos de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la Ciudad de M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Fonts w:ascii="Arial Narrow" w:hAnsi="Arial Narrow"/>
          <w:sz w:val="22"/>
          <w:szCs w:val="22"/>
          <w:rtl w:val="0"/>
          <w:lang w:val="es-ES_tradnl"/>
        </w:rPr>
        <w:t>xico</w:t>
      </w:r>
      <w:r>
        <w:rPr>
          <w:rFonts w:ascii="Arial Narrow" w:hAnsi="Arial Narrow"/>
          <w:sz w:val="22"/>
          <w:szCs w:val="22"/>
          <w:rtl w:val="0"/>
          <w:lang w:val="es-ES_tradnl"/>
        </w:rPr>
        <w:t>, que es el instrumento utilizado para la calificaci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las quejas conforme a los derechos humanos presuntamente violados en cada caso. Por lo que la informaci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n se entrega de forma general a partir del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derecho de circulaci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 y residencia,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espec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>ficamente a su tipo de violaci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n 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negativa, restricci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 u obstaculizaci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n, o injerencias arbitrarias en la residencia en un determinado lugar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”</w:t>
      </w:r>
      <w:r>
        <w:rPr>
          <w:rFonts w:ascii="Arial Narrow" w:hAnsi="Arial Narrow"/>
          <w:sz w:val="22"/>
          <w:szCs w:val="22"/>
          <w:rtl w:val="0"/>
          <w:lang w:val="es-ES_tradnl"/>
        </w:rPr>
        <w:t>.</w:t>
      </w:r>
    </w:p>
    <w:p>
      <w:pPr>
        <w:pStyle w:val="Normal,web"/>
        <w:tabs>
          <w:tab w:val="left" w:pos="720"/>
        </w:tabs>
        <w:bidi w:val="0"/>
        <w:spacing w:before="120" w:after="120" w:line="276" w:lineRule="auto"/>
        <w:ind w:left="0" w:right="0" w:firstLine="0"/>
        <w:jc w:val="both"/>
        <w:rPr>
          <w:rFonts w:ascii="Arial Narrow" w:cs="Arial Narrow" w:hAnsi="Arial Narrow" w:eastAsia="Arial Narrow"/>
          <w:sz w:val="22"/>
          <w:szCs w:val="22"/>
          <w:rtl w:val="0"/>
        </w:rPr>
      </w:pPr>
    </w:p>
    <w:p>
      <w:pPr>
        <w:pStyle w:val="Normal,web"/>
        <w:numPr>
          <w:ilvl w:val="0"/>
          <w:numId w:val="3"/>
        </w:numPr>
        <w:bidi w:val="0"/>
        <w:spacing w:before="120" w:after="120" w:line="276" w:lineRule="auto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>A partir de la publicaci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la Ley Org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sz w:val="22"/>
          <w:szCs w:val="22"/>
          <w:rtl w:val="0"/>
          <w:lang w:val="es-ES_tradnl"/>
        </w:rPr>
        <w:t>nica de la Comisi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Fonts w:ascii="Arial Narrow" w:hAnsi="Arial Narrow"/>
          <w:sz w:val="22"/>
          <w:szCs w:val="22"/>
          <w:rtl w:val="0"/>
          <w:lang w:val="es-ES_tradnl"/>
        </w:rPr>
        <w:t>xico el 12 de julio de 2019 y su entrada en vigor el 13 de julio, se da inicio a la etapa de investigaci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n de las quejas calificadas como presuntamente violatorias de derechos humanos 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Fonts w:ascii="Arial Narrow" w:hAnsi="Arial Narrow"/>
          <w:sz w:val="22"/>
          <w:szCs w:val="22"/>
          <w:rtl w:val="0"/>
          <w:lang w:val="es-ES_tradnl"/>
        </w:rPr>
        <w:t>nicamente a las quejas que cumplen con lo establecido en los art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>culos 99 y 100 del Reglamento Interno de la Comisi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Fonts w:ascii="Arial Narrow" w:hAnsi="Arial Narrow"/>
          <w:sz w:val="22"/>
          <w:szCs w:val="22"/>
          <w:rtl w:val="0"/>
          <w:lang w:val="es-ES_tradnl"/>
        </w:rPr>
        <w:t>xico, publicado el 23 de octubre de 2019 y en vigor desde el 24 de octubre.</w:t>
      </w:r>
    </w:p>
    <w:p>
      <w:pPr>
        <w:pStyle w:val="Normal,web"/>
        <w:numPr>
          <w:ilvl w:val="0"/>
          <w:numId w:val="2"/>
        </w:numPr>
        <w:bidi w:val="0"/>
        <w:spacing w:before="120" w:after="240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>Los derechos y tipos de violaciones en los expedientes de quejas presuntamente violatorias son calificados acorde con el Cat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sz w:val="22"/>
          <w:szCs w:val="22"/>
          <w:rtl w:val="0"/>
          <w:lang w:val="es-ES_tradnl"/>
        </w:rPr>
        <w:t>logo para la calificaci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e investigaci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violaciones a derechos humanos de la CDHDF,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 actualmente vigente en SIIGESI</w:t>
      </w:r>
      <w:r>
        <w:rPr>
          <w:rFonts w:ascii="Arial Narrow" w:hAnsi="Arial Narrow"/>
          <w:sz w:val="22"/>
          <w:szCs w:val="22"/>
          <w:rtl w:val="0"/>
          <w:lang w:val="es-ES_tradnl"/>
        </w:rPr>
        <w:t>.</w:t>
      </w:r>
    </w:p>
    <w:p>
      <w:pPr>
        <w:pStyle w:val="Normal,web"/>
        <w:numPr>
          <w:ilvl w:val="0"/>
          <w:numId w:val="3"/>
        </w:numPr>
        <w:bidi w:val="0"/>
        <w:spacing w:before="240" w:after="240" w:line="276" w:lineRule="auto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>Solamente en las quejas calificadas como presuntamente violatorias a derechos humanos se determinan los derechos vulnerados y las autoridades probables responsables.</w:t>
      </w:r>
    </w:p>
    <w:p>
      <w:pPr>
        <w:pStyle w:val="Normal,web"/>
        <w:numPr>
          <w:ilvl w:val="0"/>
          <w:numId w:val="5"/>
        </w:numPr>
        <w:bidi w:val="0"/>
        <w:spacing w:before="240" w:after="240" w:line="276" w:lineRule="auto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En cuanto a las violaciones de derechos, no se cuenta con las clasificaciones 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Fonts w:ascii="Arial Narrow" w:hAnsi="Arial Narrow"/>
          <w:sz w:val="22"/>
          <w:szCs w:val="22"/>
          <w:rtl w:val="0"/>
          <w:lang w:val="es-ES_tradnl"/>
        </w:rPr>
        <w:t>esterilizaci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forzada o impuesta a personas con discapacidad al igual que la negativa a unir civilmente en matrimonio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”</w:t>
      </w:r>
      <w:r>
        <w:rPr>
          <w:rFonts w:ascii="Arial Narrow" w:hAnsi="Arial Narrow"/>
          <w:sz w:val="22"/>
          <w:szCs w:val="22"/>
          <w:rtl w:val="0"/>
          <w:lang w:val="es-ES_tradnl"/>
        </w:rPr>
        <w:t>. Cabe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ser redundantes en que la informaci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que se proporciona, se registra conforme al Cat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sz w:val="22"/>
          <w:szCs w:val="22"/>
          <w:rtl w:val="0"/>
          <w:lang w:val="es-ES_tradnl"/>
        </w:rPr>
        <w:t>logo para la Calificaci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e Investigaci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Violaciones a Derechos Humanos de la CDHCM, instrumento que clasifica los tipos de violaci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por derecho violado, siendo la base para el procedimiento de documentaci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los expedientes de queja de los cuales tenga conocimiento este organismo. Tomando en consideraci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que el objeto de este Organismo de derechos humanos radica en esencia en la protecci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n, defensa, vigilancia, promoci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n, estudio, educaci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n, y difusi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los derechos humanos, establecidos en el orden jur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>dico mexicano y en los instrumentos internacionales en derechos humanos.</w:t>
      </w:r>
    </w:p>
    <w:p>
      <w:pPr>
        <w:pStyle w:val="Normal,web"/>
        <w:numPr>
          <w:ilvl w:val="0"/>
          <w:numId w:val="5"/>
        </w:numPr>
        <w:bidi w:val="0"/>
        <w:spacing w:before="240" w:after="240" w:line="276" w:lineRule="auto"/>
        <w:ind w:right="0"/>
        <w:jc w:val="both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De lo anterior, que la estad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stica se genera conforme a dicho cat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logo el cual es de observancia y aplicaci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n general de las y los Visitadores Adjuntos, Directores,  Directoras de 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rea y Titulares de las Visitadur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as Generales, as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 xml:space="preserve">í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como al personal adscrito a las 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reas de apoyo de 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sta instituci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n,  y se deber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calificar la queja como presunta violaci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de derechos humanos, de conformidad con el Cat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logo citado, y reiterando, con base en el art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culo 7 de la Ley de Transparencia, Acceso a la Informaci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xico, no existe la obligaci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de poseer, desglosar o procesar la informaci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n de otro modo. </w:t>
      </w:r>
    </w:p>
    <w:p>
      <w:pPr>
        <w:pStyle w:val="Normal,web"/>
        <w:numPr>
          <w:ilvl w:val="0"/>
          <w:numId w:val="5"/>
        </w:numPr>
        <w:bidi w:val="0"/>
        <w:spacing w:before="240" w:after="240" w:line="276" w:lineRule="auto"/>
        <w:ind w:right="0"/>
        <w:jc w:val="both"/>
        <w:rPr>
          <w:rStyle w:val="Ninguno"/>
          <w:rFonts w:ascii="Arial Narrow" w:cs="Arial Narrow" w:hAnsi="Arial Narrow" w:eastAsia="Arial Narrow"/>
          <w:color w:val="000000"/>
          <w:sz w:val="22"/>
          <w:szCs w:val="22"/>
          <w:u w:color="000000"/>
          <w:rtl w:val="0"/>
          <w:lang w:val="es-ES_tradnl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Por lo que, con fundamento en el art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culo 6 Constitucional y en el principio de m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xima publicidad como regla general para interpretar y aplicar la norma, y en base al eje de actuaci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 xml:space="preserve">n de 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é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ste Organismo defensor de Derechos Humanos, que reside en garantizar el acceso a la informaci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de toda persona, en armon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a con dicho mandato constitucional, se favorece la publicidad de la informaci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n, de la manera en la que se detenta, resultando de la b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ú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squeda en los archivos de este ente y conforme a la aplicaci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del Cat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á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logo conducente.</w:t>
      </w:r>
    </w:p>
    <w:p>
      <w:pPr>
        <w:pStyle w:val="Normal,web"/>
        <w:numPr>
          <w:ilvl w:val="0"/>
          <w:numId w:val="5"/>
        </w:numPr>
        <w:bidi w:val="0"/>
        <w:spacing w:before="240" w:after="240" w:line="276" w:lineRule="auto"/>
        <w:ind w:right="0"/>
        <w:jc w:val="both"/>
        <w:rPr>
          <w:rStyle w:val="Ninguno"/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En ese sentido, se hace la aclaraci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de que se le proporciona informaci</w:t>
      </w:r>
      <w:r>
        <w:rPr>
          <w:rStyle w:val="Ninguno"/>
          <w:rFonts w:ascii="Arial Narrow" w:hAnsi="Arial Narrow" w:hint="default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Style w:val="Ninguno"/>
          <w:rFonts w:ascii="Arial Narrow" w:hAnsi="Arial Narrow"/>
          <w:color w:val="000000"/>
          <w:sz w:val="22"/>
          <w:szCs w:val="22"/>
          <w:u w:color="000000"/>
          <w:rtl w:val="0"/>
          <w:lang w:val="es-ES_tradnl"/>
        </w:rPr>
        <w:t>n respecto a q</w:t>
      </w:r>
      <w:r>
        <w:rPr>
          <w:rFonts w:ascii="Arial Narrow" w:hAnsi="Arial Narrow"/>
          <w:sz w:val="22"/>
          <w:szCs w:val="22"/>
          <w:rtl w:val="0"/>
          <w:lang w:val="es-ES_tradnl"/>
        </w:rPr>
        <w:t>uejas calificadas como presuntamente violatorias al derecho de circulaci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y residencia, espec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>ficamente en el tipo de violaci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n 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Fonts w:ascii="Arial Narrow" w:hAnsi="Arial Narrow"/>
          <w:sz w:val="22"/>
          <w:szCs w:val="22"/>
          <w:rtl w:val="0"/>
          <w:lang w:val="es-ES_tradnl"/>
        </w:rPr>
        <w:t>Negativa, restricci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u obstaculizaci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n, o injerencias arbitrarias en la residencia en un determinado lugar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”</w:t>
      </w:r>
      <w:r>
        <w:rPr>
          <w:rFonts w:ascii="Arial Narrow" w:hAnsi="Arial Narrow"/>
          <w:sz w:val="22"/>
          <w:szCs w:val="22"/>
          <w:rtl w:val="0"/>
          <w:lang w:val="es-ES_tradnl"/>
        </w:rPr>
        <w:t>, registradas de enero de 2018 a mayo de 2020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, sin que necesariamente se relacione con el tema de Coronavirus. </w:t>
      </w:r>
    </w:p>
    <w:p>
      <w:pPr>
        <w:pStyle w:val="Normal,web"/>
        <w:tabs>
          <w:tab w:val="left" w:pos="720"/>
        </w:tabs>
        <w:bidi w:val="0"/>
        <w:spacing w:before="240" w:after="240" w:line="276" w:lineRule="auto"/>
        <w:ind w:left="0" w:right="0" w:firstLine="0"/>
        <w:jc w:val="both"/>
        <w:rPr>
          <w:sz w:val="22"/>
          <w:szCs w:val="22"/>
          <w:rtl w:val="0"/>
        </w:rPr>
      </w:pPr>
      <w:r>
        <w:rPr>
          <w:rStyle w:val="Ninguno"/>
          <w:sz w:val="22"/>
          <w:szCs w:val="22"/>
          <w:rtl w:val="0"/>
          <w:lang w:val="es-ES_tradnl"/>
        </w:rPr>
        <w:t>INFORMACI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 xml:space="preserve">N </w:t>
      </w:r>
    </w:p>
    <w:p>
      <w:pPr>
        <w:pStyle w:val="Normal,web"/>
        <w:numPr>
          <w:ilvl w:val="0"/>
          <w:numId w:val="7"/>
        </w:numPr>
        <w:bidi w:val="0"/>
        <w:ind w:right="0"/>
        <w:jc w:val="both"/>
        <w:outlineLvl w:val="1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Quejas calificadas como presuntamente violatorias por periodo de registro.</w:t>
      </w:r>
    </w:p>
    <w:tbl>
      <w:tblPr>
        <w:tblW w:w="108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5"/>
        <w:gridCol w:w="5406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40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Periodo de registro de la queja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Estatus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40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</w:tcPr>
          <w:p/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Concluido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2018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2019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1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Enero a Mayo de 2020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1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5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general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18</w:t>
            </w:r>
          </w:p>
        </w:tc>
      </w:tr>
    </w:tbl>
    <w:p>
      <w:pPr>
        <w:pStyle w:val="Normal,web"/>
        <w:widowControl w:val="0"/>
        <w:numPr>
          <w:ilvl w:val="0"/>
          <w:numId w:val="8"/>
        </w:numPr>
        <w:jc w:val="center"/>
        <w:outlineLvl w:val="1"/>
        <w:rPr>
          <w:rFonts w:ascii="Times New Roman" w:cs="Times New Roman" w:hAnsi="Times New Roman" w:eastAsia="Times New Roman"/>
        </w:rPr>
      </w:pP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Nota 1: 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A partir de la publicaci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la Ley Org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 el 12 de julio de 2019 y su entrada en vigor el 13 de julio, se da inicio a la etapa de investigaci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 de las quejas calificadas como presuntamente violatorias de derechos humanos 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nicamente a las quejas que cumplen con lo establecido en los art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culos 99 y 100 del Reglamento Interno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xico, publicado el 23 de octubre de 2019 y en vigor desde el 24 de octubre.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 </w:t>
      </w:r>
    </w:p>
    <w:p>
      <w:pPr>
        <w:pStyle w:val="Normal,web"/>
        <w:numPr>
          <w:ilvl w:val="0"/>
          <w:numId w:val="7"/>
        </w:numPr>
        <w:bidi w:val="0"/>
        <w:ind w:right="0"/>
        <w:jc w:val="both"/>
        <w:outlineLvl w:val="1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Demarcaci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 territorial donde ocurrieron los hechos presuntamente violatorios.</w:t>
      </w:r>
    </w:p>
    <w:tbl>
      <w:tblPr>
        <w:tblW w:w="108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40"/>
        <w:gridCol w:w="2971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Demarcaci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Territorial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Quejas por Demarcaci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Tl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huac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Coyoac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La Magdalena Contreras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Iztapalapa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Benito Ju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rez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Cuauht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moc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Tlalpan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Gustavo A. Madero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7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general</w:t>
            </w:r>
          </w:p>
        </w:tc>
        <w:tc>
          <w:tcPr>
            <w:tcW w:type="dxa" w:w="2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18</w:t>
            </w:r>
          </w:p>
        </w:tc>
      </w:tr>
    </w:tbl>
    <w:p>
      <w:pPr>
        <w:pStyle w:val="Normal,web"/>
        <w:widowControl w:val="0"/>
        <w:numPr>
          <w:ilvl w:val="0"/>
          <w:numId w:val="8"/>
        </w:numPr>
        <w:jc w:val="center"/>
        <w:outlineLvl w:val="1"/>
        <w:rPr>
          <w:rFonts w:ascii="Times New Roman" w:cs="Times New Roman" w:hAnsi="Times New Roman" w:eastAsia="Times New Roman"/>
        </w:rPr>
      </w:pPr>
    </w:p>
    <w:p>
      <w:pPr>
        <w:pStyle w:val="Normal,web"/>
        <w:spacing w:after="120" w:line="276" w:lineRule="auto"/>
        <w:jc w:val="both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spacing w:after="120" w:line="276" w:lineRule="auto"/>
        <w:jc w:val="both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numPr>
          <w:ilvl w:val="0"/>
          <w:numId w:val="10"/>
        </w:numPr>
        <w:bidi w:val="0"/>
        <w:ind w:right="0"/>
        <w:jc w:val="both"/>
        <w:outlineLvl w:val="1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Rango de edad y sexo de las personas con el car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cter de presuntas v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ctimas.</w:t>
      </w:r>
    </w:p>
    <w:tbl>
      <w:tblPr>
        <w:tblW w:w="108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50"/>
        <w:gridCol w:w="2896"/>
        <w:gridCol w:w="2078"/>
        <w:gridCol w:w="2487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Rango de Edad</w:t>
            </w:r>
          </w:p>
        </w:tc>
        <w:tc>
          <w:tcPr>
            <w:tcW w:type="dxa" w:w="49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Sexo</w:t>
            </w:r>
          </w:p>
        </w:tc>
        <w:tc>
          <w:tcPr>
            <w:tcW w:type="dxa" w:w="24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</w:tcPr>
          <w:p/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Hombre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Mujer</w:t>
            </w:r>
          </w:p>
        </w:tc>
        <w:tc>
          <w:tcPr>
            <w:tcW w:type="dxa" w:w="24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30-44 a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os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  <w:tc>
          <w:tcPr>
            <w:tcW w:type="dxa" w:w="2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45-59 a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os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4</w:t>
            </w:r>
          </w:p>
        </w:tc>
        <w:tc>
          <w:tcPr>
            <w:tcW w:type="dxa" w:w="2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60 o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 a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os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  <w:tc>
          <w:tcPr>
            <w:tcW w:type="dxa" w:w="2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No Contesto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4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7</w:t>
            </w:r>
          </w:p>
        </w:tc>
        <w:tc>
          <w:tcPr>
            <w:tcW w:type="dxa" w:w="2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general</w:t>
            </w:r>
          </w:p>
        </w:tc>
        <w:tc>
          <w:tcPr>
            <w:tcW w:type="dxa" w:w="28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14</w:t>
            </w:r>
          </w:p>
        </w:tc>
        <w:tc>
          <w:tcPr>
            <w:tcW w:type="dxa" w:w="24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</w:tbl>
    <w:p>
      <w:pPr>
        <w:pStyle w:val="Normal,web"/>
        <w:widowControl w:val="0"/>
        <w:numPr>
          <w:ilvl w:val="0"/>
          <w:numId w:val="11"/>
        </w:numPr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,web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14"/>
          <w:szCs w:val="14"/>
          <w:u w:val="single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Nota 1: En una queja puede encontrarse una o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s personas como presuntas v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ctimas, por lo que  para este cuadro solo se contemplan a las  mujeres con dicho car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cter.</w:t>
      </w: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Nota 2: 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A partir de la publicaci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la Ley Org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 el 12 de julio de 2019 y su entrada en vigor el 13 de julio, se da inicio a la etapa de investigaci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 de las quejas calificadas como presuntamente violatorias de derechos humanos 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nicamente a las quejas que cumplen con lo establecido en los art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culos 99 y 100 del Reglamento Interno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xico, publicado el 23 de octubre de 2019 y en vigor desde el 24 de octubre.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 </w:t>
      </w: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numPr>
          <w:ilvl w:val="0"/>
          <w:numId w:val="7"/>
        </w:numPr>
        <w:bidi w:val="0"/>
        <w:ind w:right="0"/>
        <w:jc w:val="both"/>
        <w:outlineLvl w:val="1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Menciones a las autoridades se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ñ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aladas como probables responsables.</w:t>
      </w:r>
    </w:p>
    <w:tbl>
      <w:tblPr>
        <w:tblW w:w="108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48"/>
        <w:gridCol w:w="6069"/>
        <w:gridCol w:w="1594"/>
      </w:tblGrid>
      <w:tr>
        <w:tblPrEx>
          <w:shd w:val="clear" w:color="auto" w:fill="4f81bd"/>
        </w:tblPrEx>
        <w:trPr>
          <w:trHeight w:val="450" w:hRule="atLeast"/>
          <w:tblHeader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Autoridad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1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Instituci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Violaciones por Autoridad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Instituto para la Seguridad de las Construcciones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Instituto para la Seguridad de las Construcciones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Instituto para la Seguridad de las Construcciones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Jefatura de Gobierno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Comisi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para la Reconstrucci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n, Recuperaci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y Transformaci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Jefatura de Gobierno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huac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Desarrollo Social de la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huac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Jur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dica y de Gobierno de la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huac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Obras y Desarrollo Urbano de la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huac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huac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Desarrollo Urbano y Vivienda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Asuntos Jur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dicos de la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Desarrollo Urbano y Vivienda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Desarrollo Urbano y Vivienda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Desarrollo Urbano de  la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Desarrollo Urbano y Vivienda de la C.D.MX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Desarrollo Urbano y Vivienda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Secretaria de Inclusi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y Bienestar Social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Secretaria de Inclusi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y Bienestar Social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Jur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dica de la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Desarrollo Social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 xml:space="preserve">xico 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Secretaria de Inclusi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y Bienestar Social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Gustavo A. Madero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Servicios Urbanos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Gustavo A. Madero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Desarrollo Social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Gustavo A. Madero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Gustavo A. Madero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Gobierno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Protecci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Civil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Gobierno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Coyoac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Jur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dica y de Gobierno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Coyoac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Coyoac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Magdalena Contreras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Jur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dica y de Gobierno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Magdalena Contreras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Magdalena Contreras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Iztapalapa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Jur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dica y de Gobierno Iztapalapa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Iztapalapa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Obras y Servicios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de Construcci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de Obras P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blicas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Obras y Servicios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Tlalpan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General Jur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dica y de Gobierno de la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Tlalpan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Alcald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Tlalpan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Instituto de Vivienda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Instituto de Vivienda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Instituto de Vivienda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general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31</w:t>
            </w:r>
          </w:p>
        </w:tc>
      </w:tr>
    </w:tbl>
    <w:p>
      <w:pPr>
        <w:pStyle w:val="Normal,web"/>
        <w:widowControl w:val="0"/>
        <w:numPr>
          <w:ilvl w:val="0"/>
          <w:numId w:val="8"/>
        </w:numPr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,web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Nota 1: En una queja puede se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alarse a una o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s autoridades.</w:t>
      </w: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Nota 2: 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A partir de la publicaci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la Ley Org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 el 12 de julio de 2019 y su entrada en vigor el 13 de julio, se da inicio a la etapa de investigaci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 de las quejas calificadas como presuntamente violatorias de derechos humanos 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nicamente a las quejas que cumplen con lo establecido en los art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culos 99 y 100 del Reglamento Interno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xico, publicado el 23 de octubre de 2019 y en vigor desde el 24 de octubre.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 </w:t>
      </w:r>
    </w:p>
    <w:p>
      <w:pPr>
        <w:pStyle w:val="Normal,web"/>
        <w:spacing w:after="120" w:line="276" w:lineRule="auto"/>
        <w:jc w:val="both"/>
        <w:rPr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numPr>
          <w:ilvl w:val="0"/>
          <w:numId w:val="7"/>
        </w:numPr>
        <w:bidi w:val="0"/>
        <w:ind w:right="0"/>
        <w:jc w:val="both"/>
        <w:outlineLvl w:val="1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Menciones por derechos presuntamente vulnerados.</w:t>
      </w:r>
    </w:p>
    <w:tbl>
      <w:tblPr>
        <w:tblW w:w="108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94"/>
        <w:gridCol w:w="5887"/>
        <w:gridCol w:w="2630"/>
      </w:tblGrid>
      <w:tr>
        <w:tblPrEx>
          <w:shd w:val="clear" w:color="auto" w:fill="4f81bd"/>
        </w:tblPrEx>
        <w:trPr>
          <w:trHeight w:val="450" w:hRule="atLeast"/>
          <w:tblHeader/>
        </w:trPr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Derecho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1</w:t>
            </w:r>
          </w:p>
        </w:tc>
        <w:tc>
          <w:tcPr>
            <w:tcW w:type="dxa" w:w="5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Tipo de Violaci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Menciones por Violaciones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4f81bd"/>
        </w:tblPrEx>
        <w:trPr>
          <w:trHeight w:val="450" w:hRule="atLeast"/>
          <w:tblHeader/>
        </w:trPr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Derecho de circulaci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y residencia</w:t>
            </w:r>
          </w:p>
        </w:tc>
        <w:tc>
          <w:tcPr>
            <w:tcW w:type="dxa" w:w="58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Negativa, restricci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u obstaculizaci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n, o injerencias arbitrarias en la residencia en un determinado lugar</w:t>
            </w:r>
          </w:p>
        </w:tc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81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Derecho de circulaci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y residencia</w:t>
            </w:r>
          </w:p>
        </w:tc>
        <w:tc>
          <w:tcPr>
            <w:tcW w:type="dxa" w:w="2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31</w:t>
            </w:r>
          </w:p>
        </w:tc>
      </w:tr>
    </w:tbl>
    <w:p>
      <w:pPr>
        <w:pStyle w:val="Normal,web"/>
        <w:widowControl w:val="0"/>
        <w:numPr>
          <w:ilvl w:val="0"/>
          <w:numId w:val="8"/>
        </w:numPr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,web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Nota 1: En una queja puede calificarse la afectaci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uno o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s derechos humanos, as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 xml:space="preserve">í 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como uno o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s tipos de violaci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n.</w:t>
      </w: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Nota 2: 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A partir de la publicaci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la Ley Org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 el 12 de julio de 2019 y su entrada en vigor el 13 de julio, se da inicio a la etapa de investigaci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 de las quejas calificadas como presuntamente violatorias de derechos humanos 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nicamente a las quejas que cumplen con lo establecido en los art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culos 99 y 100 del Reglamento Interno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xico, publicado el 23 de octubre de 2019 y en vigor desde el 24 de octubre.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 </w:t>
      </w: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numPr>
          <w:ilvl w:val="0"/>
          <w:numId w:val="7"/>
        </w:numPr>
        <w:bidi w:val="0"/>
        <w:ind w:right="0"/>
        <w:jc w:val="both"/>
        <w:outlineLvl w:val="1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softHyphen/>
        <w:t xml:space="preserve"> 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Causales de conclusi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 de los tipos de violaci</w:t>
      </w:r>
      <w:r>
        <w:rPr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 en las 18 quejas concluidas.</w:t>
      </w:r>
    </w:p>
    <w:tbl>
      <w:tblPr>
        <w:tblW w:w="87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9"/>
        <w:gridCol w:w="4170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4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Tipo de Conclusi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4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Conclusiones por Violaci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Recomendacion</w:t>
            </w:r>
          </w:p>
        </w:tc>
        <w:tc>
          <w:tcPr>
            <w:tcW w:type="dxa" w:w="4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Solucionado durante el tramite</w:t>
            </w:r>
          </w:p>
        </w:tc>
        <w:tc>
          <w:tcPr>
            <w:tcW w:type="dxa" w:w="4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Desistimiento</w:t>
            </w:r>
          </w:p>
        </w:tc>
        <w:tc>
          <w:tcPr>
            <w:tcW w:type="dxa" w:w="4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Incompetencia</w:t>
            </w:r>
          </w:p>
        </w:tc>
        <w:tc>
          <w:tcPr>
            <w:tcW w:type="dxa" w:w="4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4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general</w:t>
            </w:r>
          </w:p>
        </w:tc>
        <w:tc>
          <w:tcPr>
            <w:tcW w:type="dxa" w:w="4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31</w:t>
            </w:r>
          </w:p>
        </w:tc>
      </w:tr>
    </w:tbl>
    <w:p>
      <w:pPr>
        <w:pStyle w:val="Normal,web"/>
        <w:widowControl w:val="0"/>
        <w:numPr>
          <w:ilvl w:val="0"/>
          <w:numId w:val="8"/>
        </w:numPr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,web"/>
        <w:ind w:right="204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Nota 1: En una queja puede calificarse la afectaci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uno o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s tipos de violaci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n, por lo que el total de 31 violaciones concluidas no coincide con el total de 18  quejas concluidas.</w:t>
      </w: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Nota 2: 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A partir de la publicaci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la Ley Org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 el 12 de julio de 2019 y su entrada en vigor el 13 de julio, se da inicio a la etapa de investigaci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n de las quejas calificadas como presuntamente violatorias de derechos humanos 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nicamente a las quejas que cumplen con lo establecido en los art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culos 99 y 100 del Reglamento Interno de la Comisi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xico, publicado el 23 de octubre de 2019 y en vigor desde el 24 de octubre.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 xml:space="preserve"> </w:t>
      </w:r>
    </w:p>
    <w:p>
      <w:pPr>
        <w:pStyle w:val="Normal,web"/>
        <w:spacing w:after="120" w:line="276" w:lineRule="auto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</w:p>
    <w:p>
      <w:pPr>
        <w:pStyle w:val="Normal,web"/>
        <w:spacing w:line="276" w:lineRule="auto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,web"/>
        <w:numPr>
          <w:ilvl w:val="0"/>
          <w:numId w:val="7"/>
        </w:numPr>
        <w:bidi w:val="0"/>
        <w:ind w:right="0"/>
        <w:jc w:val="both"/>
        <w:outlineLvl w:val="1"/>
        <w:rPr>
          <w:rFonts w:ascii="Arial Narrow" w:cs="Arial Narrow" w:hAnsi="Arial Narrow" w:eastAsia="Arial Narrow"/>
          <w:b w:val="1"/>
          <w:bCs w:val="1"/>
          <w:sz w:val="22"/>
          <w:szCs w:val="22"/>
          <w:rtl w:val="0"/>
          <w:lang w:val="es-ES_tradnl"/>
        </w:rPr>
      </w:pPr>
      <w:r>
        <w:rPr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Medidas Precautorias emitidas en los 18 expedientes reportados.</w:t>
      </w:r>
    </w:p>
    <w:tbl>
      <w:tblPr>
        <w:tblW w:w="108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48"/>
        <w:gridCol w:w="6069"/>
        <w:gridCol w:w="1594"/>
      </w:tblGrid>
      <w:tr>
        <w:tblPrEx>
          <w:shd w:val="clear" w:color="auto" w:fill="4f81bd"/>
        </w:tblPrEx>
        <w:trPr>
          <w:trHeight w:val="450" w:hRule="atLeast"/>
          <w:tblHeader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Autoridad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1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Instituci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center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Violaciones por Autoridad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superscript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Gobierno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Gobierno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1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Subsecretar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Gobierno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Gobierno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3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Seguridad Ciudadana</w:t>
            </w:r>
          </w:p>
        </w:tc>
        <w:tc>
          <w:tcPr>
            <w:tcW w:type="dxa" w:w="6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Ejecutiva de Derechos Humanos de la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Seguridad Ciudadana de la Ciudad de M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xico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Secretar</w:t>
            </w:r>
            <w:r>
              <w:rPr>
                <w:rStyle w:val="Ninguno"/>
                <w:rFonts w:ascii="Arial Narrow"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 de Seguridad Ciudadana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92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Total general</w:t>
            </w:r>
          </w:p>
        </w:tc>
        <w:tc>
          <w:tcPr>
            <w:tcW w:type="dxa" w:w="15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8cce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,web"/>
              <w:jc w:val="right"/>
            </w:pPr>
            <w:r>
              <w:rPr>
                <w:rStyle w:val="Ninguno"/>
                <w:rFonts w:ascii="Arial Narrow" w:hAns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6</w:t>
            </w:r>
          </w:p>
        </w:tc>
      </w:tr>
    </w:tbl>
    <w:p>
      <w:pPr>
        <w:pStyle w:val="Normal,web"/>
        <w:widowControl w:val="0"/>
        <w:numPr>
          <w:ilvl w:val="0"/>
          <w:numId w:val="8"/>
        </w:numPr>
        <w:jc w:val="both"/>
        <w:outlineLvl w:val="1"/>
        <w:rPr>
          <w:rFonts w:ascii="Times New Roman" w:cs="Times New Roman" w:hAnsi="Times New Roman" w:eastAsia="Times New Roman"/>
        </w:rPr>
      </w:pPr>
    </w:p>
    <w:p>
      <w:pPr>
        <w:pStyle w:val="Normal,web"/>
        <w:jc w:val="both"/>
        <w:rPr>
          <w:rStyle w:val="Ninguno"/>
          <w:rFonts w:ascii="Arial Narrow" w:cs="Arial Narrow" w:hAnsi="Arial Narrow" w:eastAsia="Arial Narrow"/>
          <w:sz w:val="16"/>
          <w:szCs w:val="16"/>
        </w:rPr>
      </w:pP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Nota 1: En una queja puede emitirse una o m</w:t>
      </w:r>
      <w:r>
        <w:rPr>
          <w:rStyle w:val="Ninguno"/>
          <w:rFonts w:ascii="Arial Narrow" w:hAnsi="Arial Narrow" w:hint="default"/>
          <w:sz w:val="16"/>
          <w:szCs w:val="16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16"/>
          <w:szCs w:val="16"/>
          <w:rtl w:val="0"/>
          <w:lang w:val="es-ES_tradnl"/>
        </w:rPr>
        <w:t>s medidas precautorias. No se omite comentar que solo Uno de los 18 expedientes se registraron medidas precautorias.</w:t>
      </w: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jc w:val="both"/>
        <w:rPr>
          <w:sz w:val="22"/>
          <w:szCs w:val="22"/>
        </w:rPr>
      </w:pPr>
    </w:p>
    <w:p>
      <w:pPr>
        <w:pStyle w:val="Normal,web"/>
        <w:tabs>
          <w:tab w:val="left" w:pos="7605"/>
        </w:tabs>
        <w:spacing w:after="160"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Cabe destacar que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se proporciona conforme con el principio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xima publicidad, establecido en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27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 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la 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el cual se establece:</w:t>
      </w:r>
    </w:p>
    <w:p>
      <w:pPr>
        <w:pStyle w:val="Normal,web"/>
        <w:shd w:val="clear" w:color="auto" w:fill="ffffff"/>
        <w:spacing w:line="240" w:lineRule="exact"/>
        <w:ind w:left="708" w:right="567" w:firstLine="0"/>
        <w:jc w:val="both"/>
        <w:rPr>
          <w:rStyle w:val="Ninguno"/>
          <w:rFonts w:ascii="Arial Narrow" w:cs="Arial Narrow" w:hAnsi="Arial Narrow" w:eastAsia="Arial Narrow"/>
          <w:i w:val="1"/>
          <w:iCs w:val="1"/>
          <w:sz w:val="22"/>
          <w:szCs w:val="22"/>
          <w:shd w:val="clear" w:color="auto" w:fill="ffffff"/>
        </w:rPr>
      </w:pP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 “…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Art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culo 27.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La aplicaci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de esta ley, deber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de interpretarse bajo el principio de m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xima publicidad y en caso de duda razonable entre la publicidad y la reserva de la informaci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n, deber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 xml:space="preserve">á 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favorecerse el principio de m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xima publicidad. Siempre que sea posible, se elaborar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versiones p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blicas de los documentos que contengan informaci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clasificada como reservada o confidencial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…”</w:t>
      </w:r>
    </w:p>
    <w:p>
      <w:pPr>
        <w:pStyle w:val="Normal,web"/>
        <w:shd w:val="clear" w:color="auto" w:fill="ffffff"/>
        <w:spacing w:line="240" w:lineRule="exact"/>
        <w:ind w:left="708" w:right="567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…</w:t>
      </w:r>
    </w:p>
    <w:p>
      <w:pPr>
        <w:pStyle w:val="Normal,web"/>
        <w:shd w:val="clear" w:color="auto" w:fill="ffffff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El cual, adem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s, debe regir el procedimiento de acceso a la informaci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n, seg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el numeral 192, de dicho ordenamiento legal, que dispone:</w:t>
      </w:r>
    </w:p>
    <w:p>
      <w:pPr>
        <w:pStyle w:val="Normal,web"/>
        <w:shd w:val="clear" w:color="auto" w:fill="ffffff"/>
        <w:spacing w:line="240" w:lineRule="exact"/>
        <w:ind w:left="709" w:right="566" w:firstLine="0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</w:rPr>
      </w:pPr>
    </w:p>
    <w:p>
      <w:pPr>
        <w:pStyle w:val="Normal,web"/>
        <w:shd w:val="clear" w:color="auto" w:fill="ffffff"/>
        <w:spacing w:line="240" w:lineRule="exact"/>
        <w:ind w:left="709" w:right="566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..Art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culo 192. Los procedimientos relativos al acceso a la informaci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se regir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por los principios: de m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xima publicidad, eficacia, antiformalidad, gratuidad, sencillez, prontitud, expedites y libertad de informaci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…”</w:t>
      </w:r>
    </w:p>
    <w:p>
      <w:pPr>
        <w:pStyle w:val="Normal,web"/>
        <w:shd w:val="clear" w:color="auto" w:fill="ffffff"/>
        <w:spacing w:line="240" w:lineRule="exact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</w:rPr>
      </w:pPr>
    </w:p>
    <w:p>
      <w:pPr>
        <w:pStyle w:val="Normal,web"/>
        <w:shd w:val="clear" w:color="auto" w:fill="ffffff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Dicho principio fue referido por la Corte Interamericana de Derechos Humanos en la sentencia del Caso Claude Reyes y otros Vs. Chile, del 19 de septiembre de 2006, en cuya parte conducente se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ñ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al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:</w:t>
      </w:r>
    </w:p>
    <w:p>
      <w:pPr>
        <w:pStyle w:val="Normal,web"/>
        <w:shd w:val="clear" w:color="auto" w:fill="ffffff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</w:t>
      </w:r>
    </w:p>
    <w:p>
      <w:pPr>
        <w:pStyle w:val="Normal,web"/>
        <w:shd w:val="clear" w:color="auto" w:fill="ffffff"/>
        <w:spacing w:line="240" w:lineRule="exact"/>
        <w:ind w:left="567" w:right="567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92. La Corte observa que en una sociedad democr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tica es indispensable que las autoridades estatales se rijan por el principio de m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xima divulgaci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n, el cual establece la presunci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de que toda informaci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es accesible, sujeto a un sistema restringido de excepciones.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”</w:t>
      </w:r>
    </w:p>
    <w:p>
      <w:pPr>
        <w:pStyle w:val="Normal,web"/>
        <w:shd w:val="clear" w:color="auto" w:fill="ffffff"/>
        <w:spacing w:line="240" w:lineRule="exact"/>
        <w:ind w:left="567" w:right="567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 </w:t>
      </w:r>
    </w:p>
    <w:p>
      <w:pPr>
        <w:pStyle w:val="Normal,web"/>
        <w:shd w:val="clear" w:color="auto" w:fill="ffffff"/>
        <w:spacing w:line="240" w:lineRule="exact"/>
        <w:ind w:right="204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Lo anterior, se adiciona al concepto de transparencia como valor rector de la funci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blica;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contemplado en el art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culo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3, numeral 2, inciso b), de la Constituci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Pol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tica de la Ciudad de M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xico</w:t>
      </w:r>
    </w:p>
    <w:p>
      <w:pPr>
        <w:pStyle w:val="Normal,web"/>
        <w:shd w:val="clear" w:color="auto" w:fill="ffffff"/>
        <w:spacing w:line="240" w:lineRule="exact"/>
        <w:ind w:right="204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</w:t>
      </w:r>
    </w:p>
    <w:p>
      <w:pPr>
        <w:pStyle w:val="Normal,web"/>
        <w:shd w:val="clear" w:color="auto" w:fill="ffffff"/>
        <w:spacing w:line="240" w:lineRule="exact"/>
        <w:ind w:left="709" w:right="204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“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La rector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a del ejercicio de la funci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 xml:space="preserve">blica apegada a la 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tica, la austeridad, la racionalidad, la transparencia, la apertura, la responsabilidad, la participaci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ciudadana y la rendici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de cuentas con control de la gesti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 y evaluaci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n, en los t</w:t>
      </w:r>
      <w:r>
        <w:rPr>
          <w:rStyle w:val="Ninguno"/>
          <w:rFonts w:ascii="Arial Narrow" w:hAnsi="Arial Narrow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 Narrow" w:hAnsi="Arial Narrow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rminos que fije la ley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…”</w:t>
      </w:r>
    </w:p>
    <w:p>
      <w:pPr>
        <w:pStyle w:val="Normal,web"/>
        <w:shd w:val="clear" w:color="auto" w:fill="ffffff"/>
        <w:spacing w:line="240" w:lineRule="exact"/>
        <w:ind w:right="204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</w:rPr>
      </w:pPr>
    </w:p>
    <w:p>
      <w:pPr>
        <w:pStyle w:val="Normal,web"/>
        <w:shd w:val="clear" w:color="auto" w:fill="ffffff"/>
        <w:spacing w:line="240" w:lineRule="exact"/>
        <w:ind w:right="204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 xml:space="preserve">Para cualquier duda o comentario relacionado con la presente respuesta, quedamos a sus 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rdenes en el n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mero telef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nico 52 29 56 00 extensiones 1750, 1752, 1767, 1769 y 2403, en un horario de atenci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de 9:00 a 18:00 horas de lunes a viernes.</w:t>
      </w:r>
    </w:p>
    <w:p>
      <w:pPr>
        <w:pStyle w:val="Normal,web"/>
        <w:shd w:val="clear" w:color="auto" w:fill="ffffff"/>
        <w:spacing w:line="240" w:lineRule="exact"/>
        <w:ind w:right="204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</w:t>
      </w:r>
    </w:p>
    <w:p>
      <w:pPr>
        <w:pStyle w:val="Normal,web"/>
        <w:shd w:val="clear" w:color="auto" w:fill="ffffff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  <w:shd w:val="clear" w:color="auto" w:fill="ffffff"/>
        </w:rPr>
      </w:pP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En cumplimiento a lo dispuesto por el art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culo 233 de la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xico, hago de su conocimiento que si no estuviere satisfecho con la respuesta, tiene derecho presentar un Recurso de Revisi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ante el Instituto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blica, Protecci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de Datos Personales y Rendici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xico, dentro de los quince d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as h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biles posteriores a la notificaci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 de la misma. Para mayor referencia, el Instituto, se ubica en calle La Morena n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mero 865, colonia Narvarte Poniente, Alcald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a Benito Ju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rez, en la Ciudad de M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xico, C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digo Postal 03020, con n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mero telef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nico 56 36 21 20, p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>gina de Internet</w:t>
      </w:r>
      <w:r>
        <w:rPr>
          <w:rStyle w:val="Ninguno"/>
          <w:rFonts w:ascii="Arial Narrow" w:hAnsi="Arial Narrow" w:hint="default"/>
          <w:sz w:val="22"/>
          <w:szCs w:val="22"/>
          <w:shd w:val="clear" w:color="auto" w:fill="ffffff"/>
          <w:rtl w:val="0"/>
          <w:lang w:val="es-ES_tradnl"/>
        </w:rPr>
        <w:t>  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"http://www.infodf.org.mx/"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s-ES_tradnl"/>
        </w:rPr>
        <w:t>http://www.infodf.org.mx/</w:t>
      </w:r>
      <w:r>
        <w:rPr>
          <w:sz w:val="22"/>
          <w:szCs w:val="22"/>
        </w:rPr>
        <w:fldChar w:fldCharType="end" w:fldLock="0"/>
      </w: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 t e n t a m e n t e</w:t>
      </w: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Lic. Lutwin 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pez 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pez,</w:t>
      </w:r>
    </w:p>
    <w:p>
      <w:pPr>
        <w:pStyle w:val="Normal,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Responsable de la Unidad de Transparencia</w:t>
      </w:r>
    </w:p>
    <w:sectPr>
      <w:headerReference w:type="default" r:id="rId4"/>
      <w:footerReference w:type="default" r:id="rId5"/>
      <w:pgSz w:w="12240" w:h="15840" w:orient="portrait"/>
      <w:pgMar w:top="3261" w:right="1750" w:bottom="1560" w:left="1701" w:header="708" w:footer="54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CDHDF formato"/>
    </w:pPr>
    <w:r>
      <w:rPr>
        <w:b w:val="1"/>
        <w:bCs w:val="1"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778510</wp:posOffset>
          </wp:positionH>
          <wp:positionV relativeFrom="page">
            <wp:posOffset>424815</wp:posOffset>
          </wp:positionV>
          <wp:extent cx="1360170" cy="13601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1360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ab/>
      <w:t>COMISI</w:t>
    </w:r>
    <w:r>
      <w:rPr>
        <w:rtl w:val="0"/>
      </w:rPr>
      <w:t>Ó</w:t>
    </w:r>
    <w:r>
      <w:rPr>
        <w:rtl w:val="0"/>
      </w:rPr>
      <w:t>N DE DERECHOS HUMANOS DE LA CIUDAD DE M</w:t>
    </w:r>
    <w:r>
      <w:rPr>
        <w:rtl w:val="0"/>
      </w:rPr>
      <w:t>É</w:t>
    </w:r>
    <w:r>
      <w:rPr>
        <w:rtl w:val="0"/>
      </w:rPr>
      <w:t>XICO</w:t>
    </w:r>
  </w:p>
  <w:p>
    <w:pPr>
      <w:pStyle w:val="ENCABEZADO CDHDF formato"/>
    </w:pPr>
    <w:r>
      <w:rPr>
        <w:rStyle w:val="Ninguno"/>
        <w:b w:val="1"/>
        <w:bCs w:val="1"/>
        <w:smallCaps w:val="1"/>
        <w:rtl w:val="0"/>
        <w:lang w:val="es-ES_tradnl"/>
      </w:rPr>
      <w:t>Direcci</w:t>
    </w:r>
    <w:r>
      <w:rPr>
        <w:rStyle w:val="Ninguno"/>
        <w:b w:val="1"/>
        <w:bCs w:val="1"/>
        <w:smallCaps w:val="1"/>
        <w:rtl w:val="0"/>
        <w:lang w:val="es-ES_tradnl"/>
      </w:rPr>
      <w:t>ó</w:t>
    </w:r>
    <w:r>
      <w:rPr>
        <w:rStyle w:val="Ninguno"/>
        <w:b w:val="1"/>
        <w:bCs w:val="1"/>
        <w:smallCaps w:val="1"/>
        <w:rtl w:val="0"/>
        <w:lang w:val="es-ES_tradnl"/>
      </w:rPr>
      <w:t>n General Jur</w:t>
    </w:r>
    <w:r>
      <w:rPr>
        <w:rStyle w:val="Ninguno"/>
        <w:b w:val="1"/>
        <w:bCs w:val="1"/>
        <w:smallCaps w:val="1"/>
        <w:rtl w:val="0"/>
        <w:lang w:val="es-ES_tradnl"/>
      </w:rPr>
      <w:t>í</w:t>
    </w:r>
    <w:r>
      <w:rPr>
        <w:rStyle w:val="Ninguno"/>
        <w:b w:val="1"/>
        <w:bCs w:val="1"/>
        <w:smallCaps w:val="1"/>
        <w:rtl w:val="0"/>
        <w:lang w:val="es-ES_tradnl"/>
      </w:rPr>
      <w:t>dica</w:t>
    </w:r>
  </w:p>
  <w:p>
    <w:pPr>
      <w:pStyle w:val="ENCABEZADO CDHDF formato"/>
      <w:ind w:left="708" w:firstLine="708"/>
    </w:pPr>
    <w:r>
      <w:rPr>
        <w:rStyle w:val="Ninguno"/>
        <w:b w:val="1"/>
        <w:bCs w:val="1"/>
        <w:smallCaps w:val="1"/>
        <w:rtl w:val="0"/>
        <w:lang w:val="es-ES_tradnl"/>
      </w:rPr>
      <w:t>Unidad de Transparencia</w:t>
    </w:r>
  </w:p>
  <w:p>
    <w:pPr>
      <w:pStyle w:val="ENCABEZADO CDHDF formato"/>
      <w:rPr>
        <w:rStyle w:val="Ninguno"/>
        <w:b w:val="1"/>
        <w:bCs w:val="1"/>
        <w:lang w:val="en-US"/>
      </w:rPr>
    </w:pPr>
    <w:r>
      <w:rPr>
        <w:rStyle w:val="Ninguno"/>
        <w:rtl w:val="0"/>
        <w:lang w:val="es-ES_tradnl"/>
      </w:rPr>
      <w:t>Oficio No</w:t>
    </w:r>
    <w:r>
      <w:rPr>
        <w:rStyle w:val="Ninguno"/>
        <w:b w:val="1"/>
        <w:bCs w:val="1"/>
        <w:rtl w:val="0"/>
        <w:lang w:val="es-ES_tradnl"/>
      </w:rPr>
      <w:t xml:space="preserve">. </w:t>
    </w:r>
    <w:r>
      <w:rPr>
        <w:rStyle w:val="Ninguno"/>
        <w:b w:val="1"/>
        <w:bCs w:val="1"/>
        <w:rtl w:val="0"/>
        <w:lang w:val="en-US"/>
      </w:rPr>
      <w:t>CDHCM/O</w:t>
    </w:r>
    <w:r>
      <w:rPr>
        <w:rStyle w:val="Ninguno"/>
        <w:b w:val="1"/>
        <w:bCs w:val="1"/>
        <w:rtl w:val="0"/>
        <w:lang w:val="en-US"/>
      </w:rPr>
      <w:t>E</w:t>
    </w:r>
    <w:r>
      <w:rPr>
        <w:rStyle w:val="Ninguno"/>
        <w:b w:val="1"/>
        <w:bCs w:val="1"/>
        <w:rtl w:val="0"/>
        <w:lang w:val="en-US"/>
      </w:rPr>
      <w:t>/DGJ/UT/</w:t>
    </w:r>
    <w:r>
      <w:rPr>
        <w:rStyle w:val="Ninguno"/>
        <w:b w:val="1"/>
        <w:bCs w:val="1"/>
        <w:rtl w:val="0"/>
        <w:lang w:val="en-US"/>
      </w:rPr>
      <w:t>735</w:t>
    </w:r>
    <w:r>
      <w:rPr>
        <w:rStyle w:val="Ninguno"/>
        <w:b w:val="1"/>
        <w:bCs w:val="1"/>
        <w:rtl w:val="0"/>
        <w:lang w:val="en-US"/>
      </w:rPr>
      <w:t>/2020</w:t>
    </w:r>
  </w:p>
  <w:p>
    <w:pPr>
      <w:pStyle w:val="ENCABEZADO CDHDF formato"/>
      <w:rPr>
        <w:rStyle w:val="Ninguno"/>
        <w:b w:val="1"/>
        <w:bCs w:val="1"/>
        <w:shd w:val="clear" w:color="auto" w:fill="ffff00"/>
      </w:rPr>
    </w:pPr>
    <w:r>
      <w:rPr>
        <w:rStyle w:val="Ninguno"/>
        <w:b w:val="1"/>
        <w:bCs w:val="1"/>
        <w:rtl w:val="0"/>
        <w:lang w:val="en-US"/>
      </w:rPr>
      <w:t>Expediente : CDHCM/UT/413/2020</w:t>
    </w:r>
  </w:p>
  <w:p>
    <w:pPr>
      <w:pStyle w:val="ENCABEZADO CDHDF formato"/>
      <w:ind w:left="708" w:firstLine="0"/>
    </w:pPr>
    <w:r>
      <w:rPr>
        <w:rStyle w:val="Ninguno"/>
        <w:b w:val="1"/>
        <w:bCs w:val="1"/>
        <w:lang w:val="en-US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3"/>
  </w:abstractNum>
  <w:abstractNum w:abstractNumId="1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4"/>
  </w:abstractNum>
  <w:abstractNum w:abstractNumId="5">
    <w:multiLevelType w:val="hybridMultilevel"/>
    <w:styleLink w:val="Estilo importado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5"/>
  </w:abstractNum>
  <w:abstractNum w:abstractNumId="7">
    <w:multiLevelType w:val="hybridMultilevel"/>
    <w:styleLink w:val="Estilo importado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75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4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91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7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5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75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4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91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7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5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CDHDF formato">
    <w:name w:val="ENCABEZADO CDHDF formato"/>
    <w:next w:val="ENCABEZADO CDHDF forma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,web">
    <w:name w:val="Normal"/>
    <w:next w:val="Normal,we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Estilo importado 3">
    <w:name w:val="Estilo importado 3"/>
    <w:pPr>
      <w:numPr>
        <w:numId w:val="1"/>
      </w:numPr>
    </w:pPr>
  </w:style>
  <w:style w:type="numbering" w:styleId="Estilo importado 2">
    <w:name w:val="Estilo importado 2"/>
    <w:pPr>
      <w:numPr>
        <w:numId w:val="4"/>
      </w:numPr>
    </w:pPr>
  </w:style>
  <w:style w:type="numbering" w:styleId="Estilo importado 4">
    <w:name w:val="Estilo importado 4"/>
    <w:pPr>
      <w:numPr>
        <w:numId w:val="6"/>
      </w:numPr>
    </w:pPr>
  </w:style>
  <w:style w:type="numbering" w:styleId="Estilo importado 5">
    <w:name w:val="Estilo importado 5"/>
    <w:pPr>
      <w:numPr>
        <w:numId w:val="9"/>
      </w:numPr>
    </w:pPr>
  </w:style>
  <w:style w:type="character" w:styleId="Hyperlink.0">
    <w:name w:val="Hyperlink.0"/>
    <w:basedOn w:val="Ninguno"/>
    <w:next w:val="Hyperlink.0"/>
    <w:rPr>
      <w:rFonts w:ascii="Arial Narrow" w:cs="Arial Narrow" w:hAnsi="Arial Narrow" w:eastAsia="Arial Narrow"/>
      <w:color w:val="0000ff"/>
      <w:u w:val="single" w:color="0000ff"/>
      <w:shd w:val="clear" w:color="auto" w:fill="ffff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